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6172654" cy="3133327"/>
            <wp:effectExtent b="0" l="0" r="0" t="0"/>
            <wp:docPr descr="NCFDD :: Division for Equity &amp; Inclusion | UNM Division for Equity ..." id="36" name="image1.png"/>
            <a:graphic>
              <a:graphicData uri="http://schemas.openxmlformats.org/drawingml/2006/picture">
                <pic:pic>
                  <pic:nvPicPr>
                    <pic:cNvPr descr="NCFDD :: Division for Equity &amp; Inclusion | UNM Division for Equity ..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654" cy="31333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sz w:val="48"/>
          <w:szCs w:val="48"/>
          <w:rtl w:val="0"/>
        </w:rPr>
        <w:t xml:space="preserve">NCFDD Resource Guide</w:t>
      </w:r>
    </w:p>
    <w:p w:rsidR="00000000" w:rsidDel="00000000" w:rsidP="00000000" w:rsidRDefault="00000000" w:rsidRPr="00000000" w14:paraId="00000005">
      <w:pPr>
        <w:pStyle w:val="Heading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jc w:val="center"/>
        <w:rPr>
          <w:rFonts w:ascii="Calibri" w:cs="Calibri" w:eastAsia="Calibri" w:hAnsi="Calibri"/>
          <w:color w:val="2f5496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Updated July 2020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44"/>
          <w:szCs w:val="44"/>
          <w:u w:val="none"/>
          <w:shd w:fill="auto" w:val="clear"/>
          <w:vertAlign w:val="baseline"/>
          <w:rtl w:val="0"/>
        </w:rPr>
        <w:t xml:space="preserve">Table of Contents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NCFDD Resource Guide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120" w:line="240" w:lineRule="auto"/>
            <w:ind w:left="240" w:right="0" w:firstLine="0"/>
            <w:jc w:val="left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Updated July 2020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National Center for Faculty Diversity and Development (NCFDD)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0" w:line="240" w:lineRule="auto"/>
            <w:ind w:left="4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What’s Included?</w:t>
            <w:tab/>
            <w:t xml:space="preserve">3</w:t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0" w:line="240" w:lineRule="auto"/>
            <w:ind w:left="4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Semester-Long Curricula and Programs: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0" w:before="12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Resources and Appendices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2f5496"/>
          <w:sz w:val="32"/>
          <w:szCs w:val="32"/>
        </w:rPr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National Center for Faculty Diversity and Development (NCFDD)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Founded in 2010, the National Center for Faculty Development &amp; Diversity is an independent professional development, training, and mentoring community for faculty members, postdocs, and graduate students. NCFDD is100% dedicated to supporting academics in making successful transitions throughout their careers.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date, NCFDD has: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Partnered with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230+ colleges and universities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as institutional members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Mentored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6,000+ faculty members in Faculty Success and Post-Tenure Pathfinders Programs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where empirically-grounded methods improve productivity with the support of intense accountability, coaching, and peer support, 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Facilitated more than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350 workshops both on-campus and virtually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Hosted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50,000+ academic writers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in 14-Day Challenges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Supported over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175,000 academics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online through Core Curriculum and monthly guest-expert webinars and multi-week courses</w:t>
      </w:r>
    </w:p>
    <w:p w:rsidR="00000000" w:rsidDel="00000000" w:rsidP="00000000" w:rsidRDefault="00000000" w:rsidRPr="00000000" w14:paraId="0000001A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>
          <w:sz w:val="32"/>
          <w:szCs w:val="32"/>
        </w:rPr>
      </w:pPr>
      <w:bookmarkStart w:colFirst="0" w:colLast="0" w:name="_heading=h.tyjcwt" w:id="5"/>
      <w:bookmarkEnd w:id="5"/>
      <w:r w:rsidDel="00000000" w:rsidR="00000000" w:rsidRPr="00000000">
        <w:rPr>
          <w:sz w:val="32"/>
          <w:szCs w:val="32"/>
          <w:rtl w:val="0"/>
        </w:rPr>
        <w:t xml:space="preserve">What’s Included?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 and recorded webinars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writing groups and writing challenges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Interactive forums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Library of career development and writing resources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Weekly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Monday Motivator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Resources for staying on track and productive during Covid-19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 email subscription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>
          <w:sz w:val="32"/>
          <w:szCs w:val="32"/>
        </w:rPr>
      </w:pPr>
      <w:bookmarkStart w:colFirst="0" w:colLast="0" w:name="_heading=h.3dy6vkm" w:id="6"/>
      <w:bookmarkEnd w:id="6"/>
      <w:r w:rsidDel="00000000" w:rsidR="00000000" w:rsidRPr="00000000">
        <w:rPr>
          <w:sz w:val="32"/>
          <w:szCs w:val="32"/>
          <w:rtl w:val="0"/>
        </w:rPr>
        <w:t xml:space="preserve">Semester-Long Curricula and Programs: </w:t>
      </w:r>
    </w:p>
    <w:p w:rsidR="00000000" w:rsidDel="00000000" w:rsidP="00000000" w:rsidRDefault="00000000" w:rsidRPr="00000000" w14:paraId="00000027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Faculty Success Program (FSP)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Faculty Success Program helps faculty members: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before="0" w:lineRule="auto"/>
        <w:ind w:left="1508" w:hanging="360"/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Set achievable personal and professional goals that align with institution’s priorities and your own values.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150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realistic and concrete plan to meet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 and maintain a healthy and sustainable daily writing habit.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 publication portfolio that will help meet institution's criteria for promotion.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Better manage time spent on teaching, service, research, and writing so that it aligns with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obstacles and learn strategies to move through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150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Prioritize physical and emotional health.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spacing w:before="0" w:lineRule="auto"/>
        <w:jc w:val="center"/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How Does FSP Work?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FSP participant is assigned to a small group (3-4 people) that is led by an NCFDD-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Productivity Coach. Every week at a recurring time, participants meet for their small-group coaching call with their coach. During this call, participants will share their goals for the week as well as review the previous week’s goals. 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Participants will complete the self-directed weekly modules as well as coach-guided homework every week, estimated to take roughly 1.5 to 2 hours. Every week-day during the program, participants will log on to the FSP platform, WriteNow, to check in and track their daily progress on writing, research, and personal goals. 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the end of the program, participants will have developed the skills and habits they need to move forward with increased research and writing productivity and a better work-life balance.</w:t>
      </w:r>
    </w:p>
    <w:p w:rsidR="00000000" w:rsidDel="00000000" w:rsidP="00000000" w:rsidRDefault="00000000" w:rsidRPr="00000000" w14:paraId="0000003A">
      <w:pPr>
        <w:spacing w:after="150" w:before="150" w:lineRule="auto"/>
        <w:rPr>
          <w:rFonts w:ascii="Times New Roman" w:cs="Times New Roman" w:eastAsia="Times New Roman" w:hAnsi="Times New Roman"/>
          <w:i w:val="1"/>
          <w:color w:val="2e2e2e"/>
        </w:rPr>
      </w:pPr>
      <w:r w:rsidDel="00000000" w:rsidR="00000000" w:rsidRPr="00000000">
        <w:rPr>
          <w:rFonts w:ascii="Arial" w:cs="Arial" w:eastAsia="Arial" w:hAnsi="Arial"/>
          <w:color w:val="2e2e2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e2e2e"/>
          <w:rtl w:val="0"/>
        </w:rPr>
        <w:t xml:space="preserve">*See Appendices A -C</w:t>
      </w:r>
    </w:p>
    <w:p w:rsidR="00000000" w:rsidDel="00000000" w:rsidP="00000000" w:rsidRDefault="00000000" w:rsidRPr="00000000" w14:paraId="0000003B">
      <w:pPr>
        <w:spacing w:after="150" w:before="150" w:lineRule="auto"/>
        <w:rPr>
          <w:rFonts w:ascii="Arial" w:cs="Arial" w:eastAsia="Arial" w:hAnsi="Arial"/>
          <w:color w:val="2e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4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Post-Tenure Pathfinders 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rtl w:val="0"/>
        </w:rPr>
        <w:t xml:space="preserve">“Winning tenure and promotion is a major transition for faculty members</w:t>
      </w: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. As thrilling as it is to reach a goal you’ve worked hard to achieve, once the dust settles, many faculty members feel confused, unsure how to adjust, and/or overwhelmed by newly escalated expectations for service.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While the tenure transition is critical, most campuses don’t provide a structure or space for faculty to reflect on the next chapter of their career and make intentional and informed decisions about the most important question - what’s next? Without space for reflection, transition, and future-planning, many faculty don’t make a conscious transition and end up over-worked, exhausted, and burned out in a short period of time.”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NCFDD has designed 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rtl w:val="0"/>
        </w:rPr>
        <w:t xml:space="preserve">Post-Tenure Pathfinders</w:t>
      </w: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 program to provide a space and community for tenured faculty to pause,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rtl w:val="0"/>
        </w:rPr>
        <w:t xml:space="preserve">engage in a discovery process</w:t>
      </w: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 about next chapters, and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rtl w:val="0"/>
        </w:rPr>
        <w:t xml:space="preserve">build the support network</w:t>
      </w: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 necessary to move powerfully new directions. Small group sizes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e2e2e"/>
          <w:rtl w:val="0"/>
        </w:rPr>
        <w:t xml:space="preserve">1-on-1 </w:t>
        <w:br w:type="textWrapping"/>
        <w:t xml:space="preserve">Coaching </w:t>
      </w: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promotes accountability.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e2e2e"/>
          <w:rtl w:val="0"/>
        </w:rPr>
        <w:t xml:space="preserve">Goals of 12-week program include: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color w:val="2e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Reconnecting with professional passions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Exploring potential post-tenure possibilities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Making the identity transition from "junior" to "senior" faculty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Deciding how to effectively use new power on campus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Releasing mindsets that were only effective pre-tenure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Picking a post-tenure pathway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2e"/>
          <w:sz w:val="24"/>
          <w:szCs w:val="24"/>
          <w:u w:val="none"/>
          <w:shd w:fill="auto" w:val="clear"/>
          <w:vertAlign w:val="baseline"/>
          <w:rtl w:val="0"/>
        </w:rPr>
        <w:t xml:space="preserve">Constructing a new mentoring network </w:t>
      </w:r>
    </w:p>
    <w:p w:rsidR="00000000" w:rsidDel="00000000" w:rsidP="00000000" w:rsidRDefault="00000000" w:rsidRPr="00000000" w14:paraId="0000004D">
      <w:pPr>
        <w:spacing w:after="150" w:before="150" w:lineRule="auto"/>
        <w:rPr>
          <w:rFonts w:ascii="Arial" w:cs="Arial" w:eastAsia="Arial" w:hAnsi="Arial"/>
          <w:color w:val="2e2e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jc w:val="center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Resources and Appendices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Appendix 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223520</wp:posOffset>
            </wp:positionH>
            <wp:positionV relativeFrom="paragraph">
              <wp:posOffset>331470</wp:posOffset>
            </wp:positionV>
            <wp:extent cx="5943600" cy="6408420"/>
            <wp:effectExtent b="0" l="0" r="0" t="0"/>
            <wp:wrapSquare wrapText="bothSides" distB="0" distT="0" distL="114300" distR="114300"/>
            <wp:docPr id="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8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Appendix B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`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91441</wp:posOffset>
            </wp:positionH>
            <wp:positionV relativeFrom="paragraph">
              <wp:posOffset>40640</wp:posOffset>
            </wp:positionV>
            <wp:extent cx="5943600" cy="4592320"/>
            <wp:effectExtent b="0" l="0" r="0" t="0"/>
            <wp:wrapSquare wrapText="bothSides" distB="0" distT="0" distL="114300" distR="114300"/>
            <wp:docPr id="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pStyle w:val="Heading3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Appendix C</w:t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TEMPLATE FOR FACULTY REQUESTING INSTITUTIONAL SUPPORT FOR PARTICIPATION IN THE FACULTY SUCCESS PROGRAM</w:t>
      </w:r>
    </w:p>
    <w:p w:rsidR="00000000" w:rsidDel="00000000" w:rsidP="00000000" w:rsidRDefault="00000000" w:rsidRPr="00000000" w14:paraId="00000062">
      <w:pPr>
        <w:widowControl w:val="0"/>
        <w:spacing w:after="240" w:lineRule="auto"/>
        <w:rPr>
          <w:rFonts w:ascii="Times New Roman" w:cs="Times New Roman" w:eastAsia="Times New Roman" w:hAnsi="Times New Roman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Successful requests for institutional support/sponsorship for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a1a1a"/>
          <w:rtl w:val="0"/>
        </w:rPr>
        <w:t xml:space="preserve">Faculty Success Program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tend to have three things in common: 1) the writer demonstrates that they have already participated in an NCFDD program and found it useful because it offers something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a1a1a"/>
          <w:rtl w:val="0"/>
        </w:rPr>
        <w:t xml:space="preserve">different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than what's currently available on their campus, 2) there is a clear explanation of how the program fits with existing institutional priorities and mission, and 3) there's an explicit willingness to share what the participant has learned afterward. Here's a funding request template to give you a sense of what that might look like: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[insert opening pleasantry]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I recently participated in a workshop offered by the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National Center for Faculty Development and Diversity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. I found the workshop to be extraordinarily helpful as a professional development training opportunity because it [insert a concrete benefit that is not currently offered at your institution]. I think I would benefit greatly from participating in the NCFDD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Faculty Success 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. It is a 12-week intensive mentoring program designed to increase writing productivity and retention, as well as build community among under- represented faculty. I would like to utilize this program to [insert goal that is consistent with -- and in the language of -- your institution's priorities/mission/goals]. I think participating in this intensive mentoring program would increase my [insert valued outcome] and propel my career forward more effectively than figuring these things out on my own. You can review additional information about the program by visiting the Center's website: </w:t>
      </w:r>
      <w:r w:rsidDel="00000000" w:rsidR="00000000" w:rsidRPr="00000000">
        <w:rPr>
          <w:rFonts w:ascii="Times New Roman" w:cs="Times New Roman" w:eastAsia="Times New Roman" w:hAnsi="Times New Roman"/>
          <w:color w:val="293441"/>
          <w:rtl w:val="0"/>
        </w:rPr>
        <w:t xml:space="preserve">Faculty Success Program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Tuition for the program is [insert tuition]. I am wondering if [the department/your office/etc...] would be willing to support my participation in the program as part of our commitment to [insert appropriate value that is explicitly stated in the institution's mission]. I am hoping that after participating in the program, I will be able to create a similar community of support on our campus.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rtl w:val="0"/>
        </w:rPr>
        <w:t xml:space="preserve">Thanks for your consideration and I look forward to hearing from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D5E5D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D5E5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D5E5D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AF6E5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2D2C47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2D2C4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2D2C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D5E5D"/>
    <w:rPr>
      <w:color w:val="605e5c"/>
      <w:shd w:color="auto"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rsid w:val="00CD5E5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D5E5D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D5E5D"/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Revision">
    <w:name w:val="Revision"/>
    <w:hidden w:val="1"/>
    <w:uiPriority w:val="99"/>
    <w:semiHidden w:val="1"/>
    <w:rsid w:val="00757D2A"/>
  </w:style>
  <w:style w:type="paragraph" w:styleId="newheads" w:customStyle="1">
    <w:name w:val="newheads"/>
    <w:basedOn w:val="Normal"/>
    <w:rsid w:val="00757D2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IntenseEmphasis">
    <w:name w:val="Intense Emphasis"/>
    <w:basedOn w:val="DefaultParagraphFont"/>
    <w:uiPriority w:val="21"/>
    <w:qFormat w:val="1"/>
    <w:rsid w:val="00757D2A"/>
    <w:rPr>
      <w:i w:val="1"/>
      <w:iCs w:val="1"/>
      <w:color w:val="4472c4" w:themeColor="accent1"/>
    </w:rPr>
  </w:style>
  <w:style w:type="paragraph" w:styleId="ListParagraph">
    <w:name w:val="List Paragraph"/>
    <w:basedOn w:val="Normal"/>
    <w:uiPriority w:val="34"/>
    <w:qFormat w:val="1"/>
    <w:rsid w:val="00757D2A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07D30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AF6E52"/>
    <w:pPr>
      <w:spacing w:before="480" w:line="276" w:lineRule="auto"/>
      <w:outlineLvl w:val="9"/>
    </w:pPr>
    <w:rPr>
      <w:b w:val="1"/>
      <w:bCs w:val="1"/>
      <w:sz w:val="28"/>
      <w:szCs w:val="28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F6E52"/>
    <w:pPr>
      <w:spacing w:before="120"/>
    </w:pPr>
    <w:rPr>
      <w:rFonts w:cstheme="minorHAnsi"/>
      <w:b w:val="1"/>
      <w:bCs w:val="1"/>
      <w:i w:val="1"/>
      <w:iCs w:val="1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F6E52"/>
    <w:pPr>
      <w:spacing w:before="120"/>
      <w:ind w:left="240"/>
    </w:pPr>
    <w:rPr>
      <w:rFonts w:cstheme="minorHAnsi"/>
      <w:b w:val="1"/>
      <w:bCs w:val="1"/>
      <w:sz w:val="22"/>
      <w:szCs w:val="22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AF6E52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AF6E52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AF6E52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AF6E52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AF6E52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AF6E52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AF6E52"/>
    <w:pPr>
      <w:ind w:left="1920"/>
    </w:pPr>
    <w:rPr>
      <w:rFonts w:cstheme="minorHAnsi"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AF6E52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er">
    <w:name w:val="header"/>
    <w:basedOn w:val="Normal"/>
    <w:link w:val="HeaderChar"/>
    <w:uiPriority w:val="99"/>
    <w:unhideWhenUsed w:val="1"/>
    <w:rsid w:val="009E3C1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3C11"/>
  </w:style>
  <w:style w:type="paragraph" w:styleId="Footer">
    <w:name w:val="footer"/>
    <w:basedOn w:val="Normal"/>
    <w:link w:val="FooterChar"/>
    <w:uiPriority w:val="99"/>
    <w:unhideWhenUsed w:val="1"/>
    <w:rsid w:val="009E3C1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3C1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ultydiversity.org/fsp-bootcamp" TargetMode="External"/><Relationship Id="rId10" Type="http://schemas.openxmlformats.org/officeDocument/2006/relationships/hyperlink" Target="http://www.facultydiversity.org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7rsYGZDvD6C/1WcVDki0lM1mUQ==">AMUW2mVJ2MopZEIt3JbErt3VJm2aJ4C39eLFLIgwataThTv3wLx853SeMlvJhNGKwsy4Y9oYXfDkwTuQKZ8agvhNDoi8Hn4lL0lCUa9MQpyoFFBTD5GWKRwrvXTAS0WOFCElVgpZFIQN2Ubz8vVVxGtnzMkFreH+NSzUNh4vnkXiXyUhoS9rhyK4XUBhxBlBOJ6Q3nltTk3PiIdsLYdP9H7DqBrL7NOiEy3tN9Dc6Od0paEQNqXhbIE=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2020-07-17T01:53:00Z</dcterms:created>
  <dc:creator>Courtney Cleminshaw</dc:creator>
</cp:coreProperties>
</file>